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A7" w:rsidRPr="00F62BCE" w:rsidRDefault="000B7980" w:rsidP="009C5C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ИСПОЛЬЗОВА</w:t>
      </w:r>
      <w:r w:rsidR="005269E3">
        <w:rPr>
          <w:rFonts w:ascii="Times New Roman" w:hAnsi="Times New Roman" w:cs="Times New Roman"/>
          <w:b/>
          <w:sz w:val="20"/>
          <w:szCs w:val="20"/>
        </w:rPr>
        <w:t>НИЕ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9E3">
        <w:rPr>
          <w:rFonts w:ascii="Times New Roman" w:hAnsi="Times New Roman" w:cs="Times New Roman"/>
          <w:b/>
          <w:sz w:val="20"/>
          <w:szCs w:val="20"/>
        </w:rPr>
        <w:t>РАЗЛИЧНЫХ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9E3">
        <w:rPr>
          <w:rFonts w:ascii="Times New Roman" w:hAnsi="Times New Roman" w:cs="Times New Roman"/>
          <w:b/>
          <w:sz w:val="20"/>
          <w:szCs w:val="20"/>
        </w:rPr>
        <w:t>ХАРАКТЕРИСТИК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9E3">
        <w:rPr>
          <w:rFonts w:ascii="Times New Roman" w:hAnsi="Times New Roman" w:cs="Times New Roman"/>
          <w:b/>
          <w:sz w:val="20"/>
          <w:szCs w:val="20"/>
        </w:rPr>
        <w:t>ПРОЧНОСТИ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МОДЕЛИРОВАНИИ </w:t>
      </w:r>
      <w:r w:rsidR="005269E3">
        <w:rPr>
          <w:rFonts w:ascii="Times New Roman" w:hAnsi="Times New Roman" w:cs="Times New Roman"/>
          <w:b/>
          <w:sz w:val="20"/>
          <w:szCs w:val="20"/>
        </w:rPr>
        <w:t>РАЗРУШЕНИ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9E3">
        <w:rPr>
          <w:rFonts w:ascii="Times New Roman" w:hAnsi="Times New Roman" w:cs="Times New Roman"/>
          <w:b/>
          <w:sz w:val="20"/>
          <w:szCs w:val="20"/>
        </w:rPr>
        <w:t>АНИЗОТРОПНЫХ</w:t>
      </w:r>
      <w:r w:rsidR="003F71A7" w:rsidRPr="00F62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9E3">
        <w:rPr>
          <w:rFonts w:ascii="Times New Roman" w:hAnsi="Times New Roman" w:cs="Times New Roman"/>
          <w:b/>
          <w:sz w:val="20"/>
          <w:szCs w:val="20"/>
        </w:rPr>
        <w:t>МАТЕРИАЛОВ</w:t>
      </w:r>
      <w:r w:rsidR="003F71A7" w:rsidRPr="00F62BCE">
        <w:rPr>
          <w:rStyle w:val="a5"/>
          <w:rFonts w:ascii="Times New Roman" w:hAnsi="Times New Roman" w:cs="Times New Roman"/>
          <w:b/>
          <w:sz w:val="20"/>
          <w:szCs w:val="20"/>
        </w:rPr>
        <w:footnoteReference w:id="1"/>
      </w:r>
    </w:p>
    <w:p w:rsidR="003F71A7" w:rsidRPr="002E7F35" w:rsidRDefault="003F71A7" w:rsidP="009C5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2E7F35">
        <w:rPr>
          <w:rFonts w:ascii="Times New Roman" w:hAnsi="Times New Roman" w:cs="Times New Roman"/>
          <w:b/>
          <w:bCs/>
          <w:sz w:val="20"/>
          <w:szCs w:val="20"/>
        </w:rPr>
        <w:t>Кривошеина М.Н.</w:t>
      </w:r>
      <w:r w:rsidRPr="002E7F3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E7F35">
        <w:rPr>
          <w:rFonts w:ascii="Times New Roman" w:hAnsi="Times New Roman" w:cs="Times New Roman"/>
          <w:b/>
          <w:bCs/>
          <w:sz w:val="20"/>
          <w:szCs w:val="20"/>
        </w:rPr>
        <w:t>,Туч Е.В.</w:t>
      </w:r>
      <w:r w:rsidRPr="002E7F3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E7F35">
        <w:rPr>
          <w:rFonts w:ascii="Times New Roman" w:hAnsi="Times New Roman" w:cs="Times New Roman"/>
          <w:b/>
          <w:bCs/>
          <w:sz w:val="20"/>
          <w:szCs w:val="20"/>
        </w:rPr>
        <w:t>, Радченко П.А.</w:t>
      </w:r>
      <w:r w:rsidRPr="002E7F3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2E7F35">
        <w:rPr>
          <w:rFonts w:ascii="Times New Roman" w:hAnsi="Times New Roman" w:cs="Times New Roman"/>
          <w:b/>
          <w:bCs/>
          <w:sz w:val="20"/>
          <w:szCs w:val="20"/>
        </w:rPr>
        <w:t>, Кобенко С.В.</w:t>
      </w:r>
      <w:r w:rsidRPr="002E7F3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:rsidR="003F71A7" w:rsidRPr="002E7F35" w:rsidRDefault="003F71A7" w:rsidP="009C5C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7F35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</w:rPr>
        <w:t>1</w:t>
      </w:r>
      <w:r w:rsidRPr="002E7F35">
        <w:rPr>
          <w:rFonts w:ascii="Times New Roman" w:hAnsi="Times New Roman" w:cs="Times New Roman"/>
          <w:b/>
          <w:bCs/>
          <w:i/>
          <w:sz w:val="20"/>
          <w:szCs w:val="20"/>
        </w:rPr>
        <w:t>Институт физики прочности и материаловедения СО РАН, г. Томск,</w:t>
      </w:r>
    </w:p>
    <w:p w:rsidR="003F71A7" w:rsidRPr="002E7F35" w:rsidRDefault="003F71A7" w:rsidP="009C5C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7F35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</w:rPr>
        <w:t>2</w:t>
      </w:r>
      <w:r w:rsidRPr="002E7F35">
        <w:rPr>
          <w:rFonts w:ascii="Times New Roman" w:hAnsi="Times New Roman" w:cs="Times New Roman"/>
          <w:b/>
          <w:bCs/>
          <w:i/>
          <w:sz w:val="20"/>
          <w:szCs w:val="20"/>
        </w:rPr>
        <w:t>Нижневартовский государственный гуманитарный университет, г. Нижневартовск</w:t>
      </w:r>
    </w:p>
    <w:p w:rsidR="003F71A7" w:rsidRPr="00F62BCE" w:rsidRDefault="003F71A7" w:rsidP="009C5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5015" w:rsidRPr="00F62BCE" w:rsidRDefault="003F71A7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 xml:space="preserve">В работе проведено сравнение результатов численного моделирования деформирования и разрушения преград из материалов, имеющих высокую степень анизотропии, при динамических нагрузках. Численное моделирование деформирования и разрушения материалов преград осуществлялось с использованием различных критериев прочности: критерия Цая-Ву, Хоффмана, Ашкенази, Мизеса-Хилла. Приведен сравнительный анализ итоговых картин разрушения ортотропных материалов с использованием в различных комбинациях следующих характеристик прочности: значения прочности материала при сжатии и растяжении, значения прочности материала </w:t>
      </w:r>
      <w:r w:rsidR="000C73A6" w:rsidRPr="00F62BCE">
        <w:rPr>
          <w:rFonts w:ascii="Times New Roman" w:hAnsi="Times New Roman" w:cs="Times New Roman"/>
          <w:sz w:val="20"/>
          <w:szCs w:val="20"/>
        </w:rPr>
        <w:t xml:space="preserve">при сжатии </w:t>
      </w:r>
      <w:r w:rsidRPr="00F62BCE">
        <w:rPr>
          <w:rFonts w:ascii="Times New Roman" w:hAnsi="Times New Roman" w:cs="Times New Roman"/>
          <w:sz w:val="20"/>
          <w:szCs w:val="20"/>
        </w:rPr>
        <w:t xml:space="preserve">под углом 45° относительно осей симметрии материала, а также данных, полученных при двухосном нагружении материала. </w:t>
      </w:r>
      <w:r w:rsidR="00EA5015" w:rsidRPr="00F62BCE">
        <w:rPr>
          <w:rFonts w:ascii="Times New Roman" w:hAnsi="Times New Roman" w:cs="Times New Roman"/>
          <w:sz w:val="20"/>
          <w:szCs w:val="20"/>
        </w:rPr>
        <w:t>Целью данной работы является исследование влияния применения различных механических характеристик разрушения анизотропных материалов в критериях прочности на результаты численного моделирования деформирования и разрушения анизотропных преград при ударном нагружении. В качестве численного метода используется метод конечных элементов, модифицированный Г. Р. Джонсоном для задач удара [1].</w:t>
      </w:r>
    </w:p>
    <w:p w:rsidR="003F71A7" w:rsidRPr="00F62BCE" w:rsidRDefault="003F71A7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>Используемые критерии разрушения сформулированы в рамках феноменологического подхода и позволяют изучить влияние нагружения на начало разрушения материала. При выборе критериев разрушения анизотропных материалов использовались критерии разрушения, являющиеся обобщениями соответствующих критериев для изотропных материалов (например, критерий Мизеса-Хилла, Хоффмана) и критери</w:t>
      </w:r>
      <w:r w:rsidR="00F067A3">
        <w:rPr>
          <w:rFonts w:ascii="Times New Roman" w:hAnsi="Times New Roman" w:cs="Times New Roman"/>
          <w:sz w:val="20"/>
          <w:szCs w:val="20"/>
        </w:rPr>
        <w:t>и</w:t>
      </w:r>
      <w:r w:rsidRPr="00F62BCE">
        <w:rPr>
          <w:rFonts w:ascii="Times New Roman" w:hAnsi="Times New Roman" w:cs="Times New Roman"/>
          <w:sz w:val="20"/>
          <w:szCs w:val="20"/>
        </w:rPr>
        <w:t xml:space="preserve"> разрушения (Цая-Ву, Ашкенази)</w:t>
      </w:r>
      <w:r w:rsidR="000C73A6" w:rsidRPr="000C73A6">
        <w:rPr>
          <w:rFonts w:ascii="Times New Roman" w:hAnsi="Times New Roman" w:cs="Times New Roman"/>
          <w:sz w:val="20"/>
          <w:szCs w:val="20"/>
        </w:rPr>
        <w:t>,</w:t>
      </w:r>
      <w:r w:rsidRPr="00F62BCE">
        <w:rPr>
          <w:rFonts w:ascii="Times New Roman" w:hAnsi="Times New Roman" w:cs="Times New Roman"/>
          <w:sz w:val="20"/>
          <w:szCs w:val="20"/>
        </w:rPr>
        <w:t xml:space="preserve"> сформулированные для анизотропных материалов. В работе анализируется влияние учета различных прочностных характеристик на результаты численного моделирования разрушения материала преграды при увеличении скорости ударного нагружения.</w:t>
      </w:r>
    </w:p>
    <w:p w:rsidR="00EA5015" w:rsidRPr="00F62BCE" w:rsidRDefault="00EA5015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>Рассматривается деформирование преград из ортотропного материала, оси анизотропии материала совпадают с осями системы координат. Так же как и для изотропной среды, система уравнений, описывающая нестационарные адиабатные движения сжимаемой анизотропной среды включает в себя: уравнение неразрывности, уравнения движения сплошной среды, уравнение энергии [2].</w:t>
      </w:r>
    </w:p>
    <w:p w:rsidR="00A975E1" w:rsidRPr="00A975E1" w:rsidRDefault="00EA5015" w:rsidP="00A975E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>Упругое деформирование анизотропного материала описывается обобщенным законом Гука.</w:t>
      </w:r>
      <w:r w:rsidR="001C0B1A" w:rsidRPr="001C0B1A">
        <w:rPr>
          <w:bCs/>
          <w:sz w:val="24"/>
          <w:szCs w:val="24"/>
        </w:rPr>
        <w:t xml:space="preserve"> </w:t>
      </w:r>
      <w:r w:rsidR="001C0B1A" w:rsidRPr="001C0B1A">
        <w:rPr>
          <w:rFonts w:ascii="Times New Roman" w:hAnsi="Times New Roman" w:cs="Times New Roman"/>
          <w:bCs/>
          <w:sz w:val="20"/>
          <w:szCs w:val="20"/>
        </w:rPr>
        <w:t>Давление в ортотропных материалах преград вычисляется с помощью уравнения состояния [</w:t>
      </w:r>
      <w:r w:rsidR="001C0B1A">
        <w:rPr>
          <w:rFonts w:ascii="Times New Roman" w:hAnsi="Times New Roman" w:cs="Times New Roman"/>
          <w:bCs/>
          <w:sz w:val="20"/>
          <w:szCs w:val="20"/>
        </w:rPr>
        <w:t>3</w:t>
      </w:r>
      <w:r w:rsidR="001C0B1A" w:rsidRPr="001C0B1A">
        <w:rPr>
          <w:rFonts w:ascii="Times New Roman" w:hAnsi="Times New Roman" w:cs="Times New Roman"/>
          <w:bCs/>
          <w:sz w:val="20"/>
          <w:szCs w:val="20"/>
        </w:rPr>
        <w:t>]</w:t>
      </w:r>
    </w:p>
    <w:p w:rsidR="00EA5015" w:rsidRDefault="00EA5015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 xml:space="preserve">Критерий разрушения Цая и Ву позволяет учитывать различные значения пределов прочности ортотропного материала при растяжении и при сжатии, а также при двуосном </w:t>
      </w:r>
      <w:r w:rsidRPr="00F62BCE">
        <w:rPr>
          <w:rFonts w:ascii="Times New Roman" w:hAnsi="Times New Roman" w:cs="Times New Roman"/>
          <w:sz w:val="20"/>
          <w:szCs w:val="20"/>
        </w:rPr>
        <w:lastRenderedPageBreak/>
        <w:t>нагружении</w:t>
      </w:r>
      <w:r w:rsidR="000C73A6">
        <w:rPr>
          <w:rFonts w:ascii="Times New Roman" w:hAnsi="Times New Roman" w:cs="Times New Roman"/>
          <w:sz w:val="20"/>
          <w:szCs w:val="20"/>
        </w:rPr>
        <w:t>, при этом он</w:t>
      </w:r>
      <w:r w:rsidRPr="00F62BCE">
        <w:rPr>
          <w:rFonts w:ascii="Times New Roman" w:hAnsi="Times New Roman" w:cs="Times New Roman"/>
          <w:sz w:val="20"/>
          <w:szCs w:val="20"/>
        </w:rPr>
        <w:t xml:space="preserve"> позволяет записывать </w:t>
      </w:r>
      <w:r w:rsidR="000C73A6">
        <w:rPr>
          <w:rFonts w:ascii="Times New Roman" w:hAnsi="Times New Roman" w:cs="Times New Roman"/>
          <w:sz w:val="20"/>
          <w:szCs w:val="20"/>
        </w:rPr>
        <w:t>тензорный полином любой степени, в зависимости от необходимой точности вычислений.</w:t>
      </w:r>
    </w:p>
    <w:p w:rsidR="00EA5015" w:rsidRPr="00F62BCE" w:rsidRDefault="00EA5015" w:rsidP="000C73A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 xml:space="preserve">В критерии разрушения Хоффмана </w:t>
      </w:r>
      <w:r w:rsidR="000C73A6">
        <w:rPr>
          <w:rFonts w:ascii="Times New Roman" w:hAnsi="Times New Roman" w:cs="Times New Roman"/>
          <w:sz w:val="20"/>
          <w:szCs w:val="20"/>
        </w:rPr>
        <w:t xml:space="preserve">полагается, что </w:t>
      </w:r>
      <w:r w:rsidRPr="00F62BCE">
        <w:rPr>
          <w:rFonts w:ascii="Times New Roman" w:hAnsi="Times New Roman" w:cs="Times New Roman"/>
          <w:sz w:val="20"/>
          <w:szCs w:val="20"/>
        </w:rPr>
        <w:t>предел</w:t>
      </w:r>
      <w:r w:rsidR="000C73A6">
        <w:rPr>
          <w:rFonts w:ascii="Times New Roman" w:hAnsi="Times New Roman" w:cs="Times New Roman"/>
          <w:sz w:val="20"/>
          <w:szCs w:val="20"/>
        </w:rPr>
        <w:t>ы</w:t>
      </w:r>
      <w:r w:rsidRPr="00F62BCE">
        <w:rPr>
          <w:rFonts w:ascii="Times New Roman" w:hAnsi="Times New Roman" w:cs="Times New Roman"/>
          <w:sz w:val="20"/>
          <w:szCs w:val="20"/>
        </w:rPr>
        <w:t xml:space="preserve"> прочности материала при растяжении и сжатии</w:t>
      </w:r>
      <w:r w:rsidR="000C73A6">
        <w:rPr>
          <w:rFonts w:ascii="Times New Roman" w:hAnsi="Times New Roman" w:cs="Times New Roman"/>
          <w:sz w:val="20"/>
          <w:szCs w:val="20"/>
        </w:rPr>
        <w:t xml:space="preserve"> не равны</w:t>
      </w:r>
      <w:r w:rsidRPr="00F62BCE">
        <w:rPr>
          <w:rFonts w:ascii="Times New Roman" w:hAnsi="Times New Roman" w:cs="Times New Roman"/>
          <w:sz w:val="20"/>
          <w:szCs w:val="20"/>
        </w:rPr>
        <w:t>. Благ</w:t>
      </w:r>
      <w:r w:rsidR="000C73A6">
        <w:rPr>
          <w:rFonts w:ascii="Times New Roman" w:hAnsi="Times New Roman" w:cs="Times New Roman"/>
          <w:sz w:val="20"/>
          <w:szCs w:val="20"/>
        </w:rPr>
        <w:t xml:space="preserve">одаря членам, содержащим полные </w:t>
      </w:r>
      <w:r w:rsidRPr="00F62BCE">
        <w:rPr>
          <w:rFonts w:ascii="Times New Roman" w:hAnsi="Times New Roman" w:cs="Times New Roman"/>
          <w:sz w:val="20"/>
          <w:szCs w:val="20"/>
        </w:rPr>
        <w:t>напряжения, этот критерий позволяет учитывать влияние гидростатического напряжения на разрушение материала.</w:t>
      </w:r>
    </w:p>
    <w:p w:rsidR="00EA5015" w:rsidRPr="00F62BCE" w:rsidRDefault="00EA5015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62BCE">
        <w:rPr>
          <w:rFonts w:ascii="Times New Roman" w:hAnsi="Times New Roman" w:cs="Times New Roman"/>
          <w:sz w:val="20"/>
          <w:szCs w:val="20"/>
        </w:rPr>
        <w:t>В отличие от критерия разрушения Хоффмана в критерии разрушения Мизеса-Хилла предполагается, что пределы прочности материала при растяжении и сжатии равны, а гидростатическое давление не влияет на наступление разрушения в материале, поэтому этот критерий может быть записан в виде, содержащем только девиаторы напряжений. Данный критерий был введен Р. Хиллом для описания подвергнутых обработке в холодном состоянии металлов, степень анизотропии которых мала и погрешности, вносимые гидростатическим напряжением, были незначительными.</w:t>
      </w:r>
      <w:r w:rsidRPr="00F62B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2BCE">
        <w:rPr>
          <w:rFonts w:ascii="Times New Roman" w:hAnsi="Times New Roman" w:cs="Times New Roman"/>
          <w:sz w:val="20"/>
          <w:szCs w:val="20"/>
        </w:rPr>
        <w:t>Критерий разрушения Ашкенази позволяет учитывать характеристики прочности под углом 45° (прочность при растяжении и сжатии) относительно направления осей симметрии материала, однако не учитывает различие пределов прочности при растяжении и сжатии в направлении осей симметрии материала.</w:t>
      </w:r>
    </w:p>
    <w:p w:rsidR="00EA5015" w:rsidRPr="00F62BCE" w:rsidRDefault="00EA5015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2BCE">
        <w:rPr>
          <w:rFonts w:ascii="Times New Roman" w:hAnsi="Times New Roman" w:cs="Times New Roman"/>
          <w:bCs/>
          <w:sz w:val="20"/>
          <w:szCs w:val="20"/>
        </w:rPr>
        <w:t>В случае выполнения условия разрушения деформирование материала преграды описывается следующим образом. Если выполнение критерия разрушения происходит в волне сжатия (</w:t>
      </w:r>
      <w:r w:rsidRPr="00F62BCE">
        <w:rPr>
          <w:rFonts w:ascii="Times New Roman" w:hAnsi="Times New Roman" w:cs="Times New Roman"/>
          <w:bCs/>
          <w:position w:val="-12"/>
          <w:sz w:val="20"/>
          <w:szCs w:val="20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7" o:title=""/>
          </v:shape>
          <o:OLEObject Type="Embed" ProgID="Equation.DSMT4" ShapeID="_x0000_i1025" DrawAspect="Content" ObjectID="_1366527495" r:id="rId8"/>
        </w:object>
      </w:r>
      <w:r w:rsidRPr="00F62BCE">
        <w:rPr>
          <w:rFonts w:ascii="Times New Roman" w:hAnsi="Times New Roman" w:cs="Times New Roman"/>
          <w:bCs/>
          <w:sz w:val="20"/>
          <w:szCs w:val="20"/>
        </w:rPr>
        <w:t xml:space="preserve">), считается, что дальнейшее поведение материала описывается гидродинамической моделью </w:t>
      </w:r>
      <w:r w:rsidRPr="00F62BCE">
        <w:rPr>
          <w:rFonts w:ascii="Times New Roman" w:hAnsi="Times New Roman" w:cs="Times New Roman"/>
          <w:bCs/>
          <w:position w:val="-14"/>
          <w:sz w:val="20"/>
          <w:szCs w:val="20"/>
        </w:rPr>
        <w:object w:dxaOrig="1080" w:dyaOrig="380">
          <v:shape id="_x0000_i1026" type="#_x0000_t75" style="width:54pt;height:18.75pt" o:ole="">
            <v:imagedata r:id="rId9" o:title=""/>
          </v:shape>
          <o:OLEObject Type="Embed" ProgID="Equation.DSMT4" ShapeID="_x0000_i1026" DrawAspect="Content" ObjectID="_1366527496" r:id="rId10"/>
        </w:object>
      </w:r>
      <w:r w:rsidRPr="00F62BCE">
        <w:rPr>
          <w:rFonts w:ascii="Times New Roman" w:hAnsi="Times New Roman" w:cs="Times New Roman"/>
          <w:bCs/>
          <w:sz w:val="20"/>
          <w:szCs w:val="20"/>
        </w:rPr>
        <w:t>, а если в волне растяжения (</w:t>
      </w:r>
      <w:r w:rsidRPr="00F62BCE">
        <w:rPr>
          <w:rFonts w:ascii="Times New Roman" w:hAnsi="Times New Roman" w:cs="Times New Roman"/>
          <w:bCs/>
          <w:position w:val="-12"/>
          <w:sz w:val="20"/>
          <w:szCs w:val="20"/>
        </w:rPr>
        <w:object w:dxaOrig="680" w:dyaOrig="360">
          <v:shape id="_x0000_i1027" type="#_x0000_t75" style="width:33.75pt;height:18pt" o:ole="">
            <v:imagedata r:id="rId11" o:title=""/>
          </v:shape>
          <o:OLEObject Type="Embed" ProgID="Equation.DSMT4" ShapeID="_x0000_i1027" DrawAspect="Content" ObjectID="_1366527497" r:id="rId12"/>
        </w:object>
      </w:r>
      <w:r w:rsidRPr="00F62BCE">
        <w:rPr>
          <w:rFonts w:ascii="Times New Roman" w:hAnsi="Times New Roman" w:cs="Times New Roman"/>
          <w:bCs/>
          <w:sz w:val="20"/>
          <w:szCs w:val="20"/>
        </w:rPr>
        <w:t xml:space="preserve">), то считается, что материал разрушен, и компоненты тензора напряжений полагаются равными нулю: </w:t>
      </w:r>
      <w:r w:rsidRPr="00F62BCE">
        <w:rPr>
          <w:rFonts w:ascii="Times New Roman" w:hAnsi="Times New Roman" w:cs="Times New Roman"/>
          <w:bCs/>
          <w:position w:val="-14"/>
          <w:sz w:val="20"/>
          <w:szCs w:val="20"/>
        </w:rPr>
        <w:object w:dxaOrig="700" w:dyaOrig="380">
          <v:shape id="_x0000_i1028" type="#_x0000_t75" style="width:35.25pt;height:18.75pt" o:ole="">
            <v:imagedata r:id="rId13" o:title=""/>
          </v:shape>
          <o:OLEObject Type="Embed" ProgID="Equation.DSMT4" ShapeID="_x0000_i1028" DrawAspect="Content" ObjectID="_1366527498" r:id="rId14"/>
        </w:object>
      </w:r>
      <w:r w:rsidRPr="00F62B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62BCE">
        <w:rPr>
          <w:rFonts w:ascii="Times New Roman" w:hAnsi="Times New Roman" w:cs="Times New Roman"/>
          <w:sz w:val="20"/>
          <w:szCs w:val="20"/>
        </w:rPr>
        <w:t>[</w:t>
      </w:r>
      <w:r w:rsidR="001C0B1A">
        <w:rPr>
          <w:rFonts w:ascii="Times New Roman" w:hAnsi="Times New Roman" w:cs="Times New Roman"/>
          <w:sz w:val="20"/>
          <w:szCs w:val="20"/>
        </w:rPr>
        <w:t>4</w:t>
      </w:r>
      <w:r w:rsidRPr="00F62BCE">
        <w:rPr>
          <w:rFonts w:ascii="Times New Roman" w:hAnsi="Times New Roman" w:cs="Times New Roman"/>
          <w:sz w:val="20"/>
          <w:szCs w:val="20"/>
        </w:rPr>
        <w:t>]</w:t>
      </w:r>
      <w:r w:rsidRPr="00F62BCE">
        <w:rPr>
          <w:rFonts w:ascii="Times New Roman" w:hAnsi="Times New Roman" w:cs="Times New Roman"/>
          <w:bCs/>
          <w:sz w:val="20"/>
          <w:szCs w:val="20"/>
        </w:rPr>
        <w:t>.</w:t>
      </w:r>
      <w:r w:rsidR="00742CCF" w:rsidRPr="00F62BCE">
        <w:rPr>
          <w:rFonts w:ascii="Times New Roman" w:hAnsi="Times New Roman" w:cs="Times New Roman"/>
          <w:bCs/>
          <w:sz w:val="20"/>
          <w:szCs w:val="20"/>
        </w:rPr>
        <w:t xml:space="preserve"> Рассматривается взаимодействие компактного цилиндрического стального ударника, диаметром и высотой 15мм, с преградой из органопластика. Упругопластическое течение материала ударника описывается моделью Прандтля-Рейса с использованием условия пластичности Мизеса. Давление в материале ударника вычисляется с помощью уравнения состояния Ми-Грюнайзена.</w:t>
      </w:r>
    </w:p>
    <w:p w:rsidR="00410CD4" w:rsidRDefault="00410CD4" w:rsidP="009C5C6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2BCE">
        <w:rPr>
          <w:rFonts w:ascii="Times New Roman" w:hAnsi="Times New Roman" w:cs="Times New Roman"/>
          <w:bCs/>
          <w:sz w:val="20"/>
          <w:szCs w:val="20"/>
        </w:rPr>
        <w:t xml:space="preserve">В работе получено следующее: для материалов, характеризующихся высокой степенью анизотропии упругих и прочностных свойств, </w:t>
      </w:r>
      <w:r w:rsidRPr="00F63464">
        <w:rPr>
          <w:rFonts w:ascii="Times New Roman" w:hAnsi="Times New Roman" w:cs="Times New Roman"/>
          <w:bCs/>
          <w:sz w:val="20"/>
          <w:szCs w:val="20"/>
        </w:rPr>
        <w:t xml:space="preserve">влияние </w:t>
      </w:r>
      <w:r w:rsidR="002E7F35" w:rsidRPr="00F63464">
        <w:rPr>
          <w:rFonts w:ascii="Times New Roman" w:hAnsi="Times New Roman" w:cs="Times New Roman"/>
          <w:sz w:val="20"/>
          <w:szCs w:val="20"/>
        </w:rPr>
        <w:t xml:space="preserve">применения различных механических характеристик разрушения анизотропных материалов </w:t>
      </w:r>
      <w:r w:rsidRPr="00F63464">
        <w:rPr>
          <w:rFonts w:ascii="Times New Roman" w:hAnsi="Times New Roman" w:cs="Times New Roman"/>
          <w:bCs/>
          <w:sz w:val="20"/>
          <w:szCs w:val="20"/>
        </w:rPr>
        <w:t>на результаты расчетов зависит от скорости нагружения материала.</w:t>
      </w:r>
      <w:r w:rsidRPr="00F62BCE">
        <w:rPr>
          <w:rFonts w:ascii="Times New Roman" w:hAnsi="Times New Roman" w:cs="Times New Roman"/>
          <w:bCs/>
          <w:sz w:val="20"/>
          <w:szCs w:val="20"/>
        </w:rPr>
        <w:t xml:space="preserve"> Как показали численные расчеты, выбор критерия разрушения существенно влияет на процесс разрушения. Учет различных характеристик при растяжении и сжатии позволяет более адекватно моделировать процесс, но увеличение количества независимых прочностных характеристик предъявляет более высокие требования к экспериментальным данны</w:t>
      </w:r>
      <w:r w:rsidR="001C0B1A">
        <w:rPr>
          <w:rFonts w:ascii="Times New Roman" w:hAnsi="Times New Roman" w:cs="Times New Roman"/>
          <w:bCs/>
          <w:sz w:val="20"/>
          <w:szCs w:val="20"/>
        </w:rPr>
        <w:t>м.</w:t>
      </w:r>
    </w:p>
    <w:p w:rsidR="00057C49" w:rsidRPr="00A975E1" w:rsidRDefault="00057C49" w:rsidP="00057C49">
      <w:pPr>
        <w:spacing w:before="120" w:after="120"/>
        <w:jc w:val="center"/>
        <w:rPr>
          <w:rFonts w:ascii="Times New Roman" w:hAnsi="Times New Roman" w:cs="Times New Roman"/>
          <w:sz w:val="16"/>
          <w:szCs w:val="16"/>
        </w:rPr>
      </w:pPr>
      <w:r w:rsidRPr="00A975E1">
        <w:rPr>
          <w:rFonts w:ascii="Times New Roman" w:hAnsi="Times New Roman" w:cs="Times New Roman"/>
          <w:sz w:val="16"/>
          <w:szCs w:val="16"/>
        </w:rPr>
        <w:t>СПИСОК ЛИТЕРАТУРЫ</w:t>
      </w:r>
    </w:p>
    <w:p w:rsidR="001C0B1A" w:rsidRPr="00A975E1" w:rsidRDefault="001C0B1A" w:rsidP="002F1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975E1">
        <w:rPr>
          <w:rFonts w:ascii="Times New Roman" w:hAnsi="Times New Roman" w:cs="Times New Roman"/>
          <w:b/>
          <w:sz w:val="16"/>
          <w:szCs w:val="16"/>
          <w:lang w:val="en-US"/>
        </w:rPr>
        <w:t>Johnson G.R.</w:t>
      </w:r>
      <w:r w:rsidRPr="00A975E1">
        <w:rPr>
          <w:rFonts w:ascii="Times New Roman" w:hAnsi="Times New Roman" w:cs="Times New Roman"/>
          <w:sz w:val="16"/>
          <w:szCs w:val="16"/>
          <w:lang w:val="en-US"/>
        </w:rPr>
        <w:t xml:space="preserve"> High velocity impact calculation in three dimensions // J. Appl. Mech. - 1977. - V. 44, №3. - P. 95-100.</w:t>
      </w:r>
    </w:p>
    <w:p w:rsidR="001C0B1A" w:rsidRPr="00A975E1" w:rsidRDefault="001C0B1A" w:rsidP="002F1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A975E1">
        <w:rPr>
          <w:rFonts w:ascii="Times New Roman" w:hAnsi="Times New Roman" w:cs="Times New Roman"/>
          <w:b/>
          <w:sz w:val="16"/>
          <w:szCs w:val="16"/>
        </w:rPr>
        <w:t>Седов Л. И.</w:t>
      </w:r>
      <w:r w:rsidRPr="00A975E1">
        <w:rPr>
          <w:rFonts w:ascii="Times New Roman" w:hAnsi="Times New Roman" w:cs="Times New Roman"/>
          <w:sz w:val="16"/>
          <w:szCs w:val="16"/>
        </w:rPr>
        <w:t xml:space="preserve"> Механика сплошных сред. - М.: Наука, 1976. - Т. 2. - 574 с.</w:t>
      </w:r>
    </w:p>
    <w:p w:rsidR="001C0B1A" w:rsidRPr="00A975E1" w:rsidRDefault="001C0B1A" w:rsidP="002F1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A975E1">
        <w:rPr>
          <w:rFonts w:ascii="Times New Roman" w:hAnsi="Times New Roman" w:cs="Times New Roman"/>
          <w:b/>
          <w:sz w:val="16"/>
          <w:szCs w:val="16"/>
        </w:rPr>
        <w:t>Канель Г.И., Щербань В.В.</w:t>
      </w:r>
      <w:r w:rsidRPr="00A975E1">
        <w:rPr>
          <w:rFonts w:ascii="Times New Roman" w:hAnsi="Times New Roman" w:cs="Times New Roman"/>
          <w:sz w:val="16"/>
          <w:szCs w:val="16"/>
        </w:rPr>
        <w:t xml:space="preserve"> Пластическая деформация и откольное разрушение железа "Армко" в ударной волне // ФГВ. - 1980. - Т. 16, № 4. - С. 93-103.</w:t>
      </w:r>
    </w:p>
    <w:p w:rsidR="001C0B1A" w:rsidRPr="00A975E1" w:rsidRDefault="00057C49" w:rsidP="002F1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A975E1">
        <w:rPr>
          <w:rFonts w:ascii="Times New Roman" w:hAnsi="Times New Roman" w:cs="Times New Roman"/>
          <w:b/>
          <w:sz w:val="16"/>
          <w:szCs w:val="16"/>
        </w:rPr>
        <w:t>Кривошеина М.Н., Радченко А.В., Кобенко С.</w:t>
      </w:r>
      <w:r w:rsidR="001C0B1A" w:rsidRPr="00A975E1">
        <w:rPr>
          <w:rFonts w:ascii="Times New Roman" w:hAnsi="Times New Roman" w:cs="Times New Roman"/>
          <w:b/>
          <w:sz w:val="16"/>
          <w:szCs w:val="16"/>
        </w:rPr>
        <w:t>В.</w:t>
      </w:r>
      <w:r w:rsidR="001C0B1A" w:rsidRPr="00A975E1">
        <w:rPr>
          <w:rFonts w:ascii="Times New Roman" w:hAnsi="Times New Roman" w:cs="Times New Roman"/>
          <w:sz w:val="16"/>
          <w:szCs w:val="16"/>
        </w:rPr>
        <w:t xml:space="preserve"> Разрушение ортотропного и изотропного сферических тел под действием импульса всестороннего сжатия // Механика композиционных материалов и конструкций. - 2001. - Т. 7, № 1. - С. 95-102.</w:t>
      </w:r>
    </w:p>
    <w:sectPr w:rsidR="001C0B1A" w:rsidRPr="00A975E1" w:rsidSect="00A72139">
      <w:pgSz w:w="11906" w:h="16838"/>
      <w:pgMar w:top="2722" w:right="2098" w:bottom="2835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30" w:rsidRDefault="00667330" w:rsidP="003F71A7">
      <w:pPr>
        <w:spacing w:after="0" w:line="240" w:lineRule="auto"/>
      </w:pPr>
      <w:r>
        <w:separator/>
      </w:r>
    </w:p>
  </w:endnote>
  <w:endnote w:type="continuationSeparator" w:id="0">
    <w:p w:rsidR="00667330" w:rsidRDefault="00667330" w:rsidP="003F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30" w:rsidRDefault="00667330" w:rsidP="003F71A7">
      <w:pPr>
        <w:spacing w:after="0" w:line="240" w:lineRule="auto"/>
      </w:pPr>
      <w:r>
        <w:separator/>
      </w:r>
    </w:p>
  </w:footnote>
  <w:footnote w:type="continuationSeparator" w:id="0">
    <w:p w:rsidR="00667330" w:rsidRDefault="00667330" w:rsidP="003F71A7">
      <w:pPr>
        <w:spacing w:after="0" w:line="240" w:lineRule="auto"/>
      </w:pPr>
      <w:r>
        <w:continuationSeparator/>
      </w:r>
    </w:p>
  </w:footnote>
  <w:footnote w:id="1">
    <w:p w:rsidR="003F71A7" w:rsidRDefault="003F71A7" w:rsidP="003F71A7">
      <w:pPr>
        <w:pStyle w:val="a3"/>
        <w:rPr>
          <w:rFonts w:ascii="Times New Roman" w:hAnsi="Times New Roman"/>
          <w:i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i/>
        </w:rPr>
        <w:t>Работа выполнена по проекту 3.</w:t>
      </w:r>
      <w:r w:rsidRPr="009B7DBD">
        <w:rPr>
          <w:rFonts w:ascii="Times New Roman" w:hAnsi="Times New Roman"/>
          <w:i/>
        </w:rPr>
        <w:t>20.</w:t>
      </w:r>
      <w:r>
        <w:rPr>
          <w:rFonts w:ascii="Times New Roman" w:hAnsi="Times New Roman"/>
          <w:i/>
        </w:rPr>
        <w:t>1.2 программы фундаментальных исследований СО РАН, пр</w:t>
      </w:r>
      <w:r w:rsidR="00F067A3">
        <w:rPr>
          <w:rFonts w:ascii="Times New Roman" w:hAnsi="Times New Roman"/>
          <w:i/>
        </w:rPr>
        <w:t xml:space="preserve">ограмме Президиума РАН, проект </w:t>
      </w:r>
      <w:r>
        <w:rPr>
          <w:rFonts w:ascii="Times New Roman" w:hAnsi="Times New Roman"/>
          <w:i/>
        </w:rPr>
        <w:t>2.4</w:t>
      </w:r>
      <w:r w:rsidRPr="009B7DBD">
        <w:rPr>
          <w:rFonts w:ascii="Times New Roman" w:hAnsi="Times New Roman"/>
          <w:i/>
        </w:rPr>
        <w:t>.</w:t>
      </w:r>
    </w:p>
    <w:p w:rsidR="00B55B88" w:rsidRPr="00ED60FB" w:rsidRDefault="00B55B88" w:rsidP="00B55B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60FB">
        <w:rPr>
          <w:rFonts w:ascii="Times New Roman" w:hAnsi="Times New Roman" w:cs="Times New Roman"/>
          <w:b/>
          <w:sz w:val="16"/>
          <w:szCs w:val="16"/>
        </w:rPr>
        <w:sym w:font="Symbol" w:char="F0E3"/>
      </w:r>
      <w:r w:rsidRPr="00ED60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D60FB">
        <w:rPr>
          <w:rFonts w:ascii="Times New Roman" w:hAnsi="Times New Roman" w:cs="Times New Roman"/>
          <w:b/>
          <w:bCs/>
          <w:sz w:val="16"/>
          <w:szCs w:val="16"/>
        </w:rPr>
        <w:t>Кривошеина М.Н.,Туч Е.В., Радченко П.А., Кобенко С.В.</w:t>
      </w:r>
      <w:r w:rsidRPr="00ED60FB">
        <w:rPr>
          <w:rFonts w:ascii="Times New Roman" w:hAnsi="Times New Roman" w:cs="Times New Roman"/>
          <w:b/>
          <w:sz w:val="16"/>
          <w:szCs w:val="16"/>
        </w:rPr>
        <w:t>, 2011</w:t>
      </w:r>
    </w:p>
    <w:p w:rsidR="00B55B88" w:rsidRPr="009B7DBD" w:rsidRDefault="00B55B88" w:rsidP="003F71A7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628"/>
    <w:multiLevelType w:val="hybridMultilevel"/>
    <w:tmpl w:val="FC445B06"/>
    <w:lvl w:ilvl="0" w:tplc="8E7EDC30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AC"/>
    <w:rsid w:val="00057C49"/>
    <w:rsid w:val="000B7980"/>
    <w:rsid w:val="000C73A6"/>
    <w:rsid w:val="000F715F"/>
    <w:rsid w:val="001117B7"/>
    <w:rsid w:val="001327ED"/>
    <w:rsid w:val="001C0B1A"/>
    <w:rsid w:val="00282744"/>
    <w:rsid w:val="002C4FF2"/>
    <w:rsid w:val="002E7F35"/>
    <w:rsid w:val="002F18E5"/>
    <w:rsid w:val="003156B6"/>
    <w:rsid w:val="0031587F"/>
    <w:rsid w:val="00324E82"/>
    <w:rsid w:val="00343BD8"/>
    <w:rsid w:val="00363F99"/>
    <w:rsid w:val="003E716A"/>
    <w:rsid w:val="003F71A7"/>
    <w:rsid w:val="00410CD4"/>
    <w:rsid w:val="0044654E"/>
    <w:rsid w:val="004505C6"/>
    <w:rsid w:val="00464CE8"/>
    <w:rsid w:val="00503C2C"/>
    <w:rsid w:val="005269E3"/>
    <w:rsid w:val="00535BD9"/>
    <w:rsid w:val="00586C2D"/>
    <w:rsid w:val="005973C9"/>
    <w:rsid w:val="005C0A6A"/>
    <w:rsid w:val="005F05CF"/>
    <w:rsid w:val="005F6E92"/>
    <w:rsid w:val="006045D3"/>
    <w:rsid w:val="006238DA"/>
    <w:rsid w:val="0065768A"/>
    <w:rsid w:val="00667330"/>
    <w:rsid w:val="00673FA4"/>
    <w:rsid w:val="006857DE"/>
    <w:rsid w:val="006B4F68"/>
    <w:rsid w:val="006E28B4"/>
    <w:rsid w:val="0070266B"/>
    <w:rsid w:val="00707707"/>
    <w:rsid w:val="00741E2B"/>
    <w:rsid w:val="00742CCF"/>
    <w:rsid w:val="007610E1"/>
    <w:rsid w:val="007C70DD"/>
    <w:rsid w:val="007E1009"/>
    <w:rsid w:val="007E7CFF"/>
    <w:rsid w:val="007F19EB"/>
    <w:rsid w:val="00846111"/>
    <w:rsid w:val="008764AC"/>
    <w:rsid w:val="00891A58"/>
    <w:rsid w:val="008A5765"/>
    <w:rsid w:val="00942064"/>
    <w:rsid w:val="009503CE"/>
    <w:rsid w:val="0099580A"/>
    <w:rsid w:val="009A2255"/>
    <w:rsid w:val="009C5C6C"/>
    <w:rsid w:val="009E0CBB"/>
    <w:rsid w:val="00A24E57"/>
    <w:rsid w:val="00A55E28"/>
    <w:rsid w:val="00A57AA8"/>
    <w:rsid w:val="00A72139"/>
    <w:rsid w:val="00A975E1"/>
    <w:rsid w:val="00AF0EA9"/>
    <w:rsid w:val="00B42723"/>
    <w:rsid w:val="00B55B88"/>
    <w:rsid w:val="00B665A8"/>
    <w:rsid w:val="00BB3886"/>
    <w:rsid w:val="00BD37CA"/>
    <w:rsid w:val="00BD5CE5"/>
    <w:rsid w:val="00C059D5"/>
    <w:rsid w:val="00C428D7"/>
    <w:rsid w:val="00C66173"/>
    <w:rsid w:val="00CB454B"/>
    <w:rsid w:val="00CB5B44"/>
    <w:rsid w:val="00CE69EC"/>
    <w:rsid w:val="00D177E2"/>
    <w:rsid w:val="00D21DE1"/>
    <w:rsid w:val="00D2567A"/>
    <w:rsid w:val="00D57F64"/>
    <w:rsid w:val="00DE5F7F"/>
    <w:rsid w:val="00DF3F6B"/>
    <w:rsid w:val="00E00E92"/>
    <w:rsid w:val="00E174AC"/>
    <w:rsid w:val="00E50BA0"/>
    <w:rsid w:val="00E64B1F"/>
    <w:rsid w:val="00E96308"/>
    <w:rsid w:val="00EA5015"/>
    <w:rsid w:val="00EA71E3"/>
    <w:rsid w:val="00EC7937"/>
    <w:rsid w:val="00ED5F9B"/>
    <w:rsid w:val="00ED60FB"/>
    <w:rsid w:val="00EE2FB2"/>
    <w:rsid w:val="00EE32A5"/>
    <w:rsid w:val="00F067A3"/>
    <w:rsid w:val="00F1763D"/>
    <w:rsid w:val="00F5366C"/>
    <w:rsid w:val="00F62BCE"/>
    <w:rsid w:val="00F63464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1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F71A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7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ISPMS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LFNS</dc:creator>
  <cp:keywords/>
  <dc:description/>
  <cp:lastModifiedBy>LFNS</cp:lastModifiedBy>
  <cp:revision>29</cp:revision>
  <cp:lastPrinted>2011-05-06T02:37:00Z</cp:lastPrinted>
  <dcterms:created xsi:type="dcterms:W3CDTF">2011-05-05T03:48:00Z</dcterms:created>
  <dcterms:modified xsi:type="dcterms:W3CDTF">2011-05-10T03:12:00Z</dcterms:modified>
</cp:coreProperties>
</file>